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A54" w:rsidRPr="00C30ECC" w:rsidRDefault="00716A54" w:rsidP="00716A54">
      <w:pPr>
        <w:jc w:val="right"/>
        <w:rPr>
          <w:sz w:val="20"/>
          <w:szCs w:val="20"/>
        </w:rPr>
      </w:pPr>
      <w:r w:rsidRPr="00C30ECC">
        <w:rPr>
          <w:sz w:val="20"/>
          <w:szCs w:val="20"/>
        </w:rPr>
        <w:t>Приложение 2 к тендерной документации</w:t>
      </w:r>
      <w:r w:rsidR="00974D96" w:rsidRPr="00C30ECC">
        <w:rPr>
          <w:sz w:val="20"/>
          <w:szCs w:val="20"/>
        </w:rPr>
        <w:t>.</w:t>
      </w:r>
    </w:p>
    <w:p w:rsidR="008711AD" w:rsidRDefault="008711AD" w:rsidP="004E2899">
      <w:pPr>
        <w:jc w:val="center"/>
      </w:pPr>
    </w:p>
    <w:p w:rsidR="00C73D6E" w:rsidRPr="00080142" w:rsidRDefault="00C73D6E" w:rsidP="006141A3">
      <w:pPr>
        <w:jc w:val="center"/>
        <w:rPr>
          <w:b/>
          <w:sz w:val="28"/>
          <w:szCs w:val="28"/>
        </w:rPr>
      </w:pPr>
      <w:r w:rsidRPr="00DE0D03">
        <w:rPr>
          <w:b/>
          <w:sz w:val="28"/>
          <w:szCs w:val="28"/>
        </w:rPr>
        <w:t>Техническая спецификация</w:t>
      </w:r>
      <w:r w:rsidR="00F91906">
        <w:rPr>
          <w:b/>
          <w:sz w:val="28"/>
          <w:szCs w:val="28"/>
        </w:rPr>
        <w:t xml:space="preserve">  </w:t>
      </w:r>
      <w:r w:rsidR="00080142" w:rsidRPr="00080142">
        <w:rPr>
          <w:b/>
          <w:bCs/>
          <w:sz w:val="28"/>
          <w:szCs w:val="28"/>
        </w:rPr>
        <w:t xml:space="preserve">медицинских изделий </w:t>
      </w:r>
    </w:p>
    <w:p w:rsidR="0014288E" w:rsidRDefault="0014288E" w:rsidP="00C73D6E"/>
    <w:p w:rsidR="00C73D6E" w:rsidRDefault="00C73D6E" w:rsidP="00C73D6E"/>
    <w:tbl>
      <w:tblPr>
        <w:tblStyle w:val="a3"/>
        <w:tblW w:w="15134" w:type="dxa"/>
        <w:tblLook w:val="04A0"/>
      </w:tblPr>
      <w:tblGrid>
        <w:gridCol w:w="959"/>
        <w:gridCol w:w="4819"/>
        <w:gridCol w:w="9356"/>
      </w:tblGrid>
      <w:tr w:rsidR="00C73D6E" w:rsidTr="00B67A31">
        <w:trPr>
          <w:trHeight w:val="645"/>
        </w:trPr>
        <w:tc>
          <w:tcPr>
            <w:tcW w:w="959" w:type="dxa"/>
          </w:tcPr>
          <w:p w:rsidR="00C73D6E" w:rsidRPr="00005EA8" w:rsidRDefault="007077AD" w:rsidP="00071E24">
            <w:pPr>
              <w:rPr>
                <w:b/>
                <w:bCs/>
                <w:sz w:val="24"/>
                <w:szCs w:val="24"/>
              </w:rPr>
            </w:pPr>
            <w:r>
              <w:rPr>
                <w:b/>
                <w:bCs/>
                <w:sz w:val="24"/>
                <w:szCs w:val="24"/>
              </w:rPr>
              <w:t>Номер</w:t>
            </w:r>
            <w:r w:rsidR="00C73D6E" w:rsidRPr="00005EA8">
              <w:rPr>
                <w:b/>
                <w:bCs/>
                <w:sz w:val="24"/>
                <w:szCs w:val="24"/>
              </w:rPr>
              <w:t xml:space="preserve"> лота </w:t>
            </w:r>
          </w:p>
          <w:p w:rsidR="00C73D6E" w:rsidRPr="00005EA8" w:rsidRDefault="00C73D6E" w:rsidP="00071E24">
            <w:pPr>
              <w:rPr>
                <w:sz w:val="24"/>
                <w:szCs w:val="24"/>
              </w:rPr>
            </w:pPr>
          </w:p>
        </w:tc>
        <w:tc>
          <w:tcPr>
            <w:tcW w:w="4819" w:type="dxa"/>
          </w:tcPr>
          <w:p w:rsidR="00C73D6E" w:rsidRPr="00005EA8" w:rsidRDefault="00C73D6E" w:rsidP="00D04095">
            <w:pPr>
              <w:jc w:val="center"/>
              <w:rPr>
                <w:sz w:val="24"/>
                <w:szCs w:val="24"/>
              </w:rPr>
            </w:pPr>
            <w:r w:rsidRPr="00005EA8">
              <w:rPr>
                <w:b/>
                <w:bCs/>
                <w:sz w:val="24"/>
                <w:szCs w:val="24"/>
              </w:rPr>
              <w:t xml:space="preserve">Наименование </w:t>
            </w:r>
            <w:r w:rsidR="00080142">
              <w:rPr>
                <w:b/>
                <w:bCs/>
                <w:sz w:val="24"/>
                <w:szCs w:val="24"/>
              </w:rPr>
              <w:t>медицинских</w:t>
            </w:r>
            <w:r w:rsidR="000B7732">
              <w:rPr>
                <w:b/>
                <w:bCs/>
                <w:sz w:val="24"/>
                <w:szCs w:val="24"/>
              </w:rPr>
              <w:t xml:space="preserve"> </w:t>
            </w:r>
            <w:r w:rsidRPr="00005EA8">
              <w:rPr>
                <w:b/>
                <w:bCs/>
                <w:sz w:val="24"/>
                <w:szCs w:val="24"/>
              </w:rPr>
              <w:t>изделий</w:t>
            </w:r>
          </w:p>
        </w:tc>
        <w:tc>
          <w:tcPr>
            <w:tcW w:w="9356" w:type="dxa"/>
          </w:tcPr>
          <w:p w:rsidR="00C73D6E" w:rsidRPr="00005EA8" w:rsidRDefault="00C73D6E" w:rsidP="00D04095">
            <w:pPr>
              <w:jc w:val="center"/>
              <w:rPr>
                <w:sz w:val="24"/>
                <w:szCs w:val="24"/>
              </w:rPr>
            </w:pPr>
            <w:r w:rsidRPr="00005EA8">
              <w:rPr>
                <w:b/>
                <w:bCs/>
                <w:sz w:val="24"/>
                <w:szCs w:val="24"/>
              </w:rPr>
              <w:t>Техническая спецификация</w:t>
            </w:r>
          </w:p>
        </w:tc>
      </w:tr>
      <w:tr w:rsidR="0076449B" w:rsidTr="00B67A31">
        <w:trPr>
          <w:trHeight w:val="1129"/>
        </w:trPr>
        <w:tc>
          <w:tcPr>
            <w:tcW w:w="959" w:type="dxa"/>
          </w:tcPr>
          <w:p w:rsidR="0076449B" w:rsidRPr="00394D71" w:rsidRDefault="0076449B" w:rsidP="00DF56ED">
            <w:pPr>
              <w:autoSpaceDE w:val="0"/>
              <w:autoSpaceDN w:val="0"/>
              <w:adjustRightInd w:val="0"/>
              <w:rPr>
                <w:b/>
                <w:bCs/>
              </w:rPr>
            </w:pPr>
            <w:r w:rsidRPr="00394D71">
              <w:rPr>
                <w:b/>
                <w:bCs/>
              </w:rPr>
              <w:t>1</w:t>
            </w:r>
          </w:p>
        </w:tc>
        <w:tc>
          <w:tcPr>
            <w:tcW w:w="4819" w:type="dxa"/>
          </w:tcPr>
          <w:p w:rsidR="001D556B" w:rsidRPr="00B67A31" w:rsidRDefault="001D556B" w:rsidP="001D556B">
            <w:pPr>
              <w:rPr>
                <w:b/>
                <w:sz w:val="24"/>
                <w:szCs w:val="24"/>
              </w:rPr>
            </w:pPr>
            <w:r w:rsidRPr="00B67A31">
              <w:rPr>
                <w:b/>
                <w:sz w:val="24"/>
                <w:szCs w:val="24"/>
              </w:rPr>
              <w:t>Набор электромагнитных краниальных аксессуаров</w:t>
            </w:r>
          </w:p>
          <w:p w:rsidR="0076449B" w:rsidRPr="00196B84" w:rsidRDefault="0076449B" w:rsidP="0031733A">
            <w:pPr>
              <w:rPr>
                <w:rFonts w:eastAsia="Calibri"/>
              </w:rPr>
            </w:pPr>
          </w:p>
        </w:tc>
        <w:tc>
          <w:tcPr>
            <w:tcW w:w="9356" w:type="dxa"/>
          </w:tcPr>
          <w:p w:rsidR="001D556B" w:rsidRPr="001D556B" w:rsidRDefault="008119E5" w:rsidP="001D556B">
            <w:pPr>
              <w:pStyle w:val="Default"/>
              <w:jc w:val="both"/>
              <w:rPr>
                <w:rFonts w:ascii="Times New Roman" w:eastAsia="Calibri" w:hAnsi="Times New Roman" w:cs="Times New Roman"/>
                <w:color w:val="auto"/>
                <w:sz w:val="21"/>
                <w:szCs w:val="21"/>
                <w:lang w:eastAsia="en-US"/>
              </w:rPr>
            </w:pPr>
            <w:r>
              <w:rPr>
                <w:rFonts w:ascii="Times New Roman" w:hAnsi="Times New Roman" w:cs="Times New Roman"/>
                <w:sz w:val="22"/>
                <w:szCs w:val="22"/>
              </w:rPr>
              <w:t xml:space="preserve">Доукомплектация к </w:t>
            </w:r>
            <w:proofErr w:type="gramStart"/>
            <w:r w:rsidR="00C30ECC" w:rsidRPr="00C30ECC">
              <w:rPr>
                <w:rFonts w:ascii="Times New Roman" w:hAnsi="Times New Roman" w:cs="Times New Roman"/>
                <w:sz w:val="22"/>
                <w:szCs w:val="22"/>
              </w:rPr>
              <w:t>имеющемуся</w:t>
            </w:r>
            <w:proofErr w:type="gramEnd"/>
            <w:r>
              <w:rPr>
                <w:rFonts w:ascii="Times New Roman" w:hAnsi="Times New Roman" w:cs="Times New Roman"/>
                <w:sz w:val="22"/>
                <w:szCs w:val="22"/>
              </w:rPr>
              <w:t xml:space="preserve"> </w:t>
            </w:r>
            <w:r w:rsidR="00C30ECC">
              <w:rPr>
                <w:rFonts w:ascii="Times New Roman" w:eastAsia="Calibri" w:hAnsi="Times New Roman" w:cs="Times New Roman"/>
                <w:color w:val="auto"/>
                <w:sz w:val="22"/>
                <w:szCs w:val="22"/>
                <w:lang w:eastAsia="en-US"/>
              </w:rPr>
              <w:t>нейронавигационной системе</w:t>
            </w:r>
            <w:r w:rsidR="00C30ECC" w:rsidRPr="00C30ECC">
              <w:rPr>
                <w:rFonts w:ascii="Times New Roman" w:eastAsia="Calibri" w:hAnsi="Times New Roman" w:cs="Times New Roman"/>
                <w:color w:val="auto"/>
                <w:sz w:val="22"/>
                <w:szCs w:val="22"/>
                <w:lang w:eastAsia="en-US"/>
              </w:rPr>
              <w:t xml:space="preserve"> StealthStation</w:t>
            </w:r>
            <w:r w:rsidR="00C30ECC" w:rsidRPr="001D556B">
              <w:rPr>
                <w:rFonts w:ascii="Times New Roman" w:eastAsia="Calibri" w:hAnsi="Times New Roman" w:cs="Times New Roman"/>
                <w:color w:val="auto"/>
                <w:sz w:val="21"/>
                <w:szCs w:val="21"/>
                <w:lang w:eastAsia="en-US"/>
              </w:rPr>
              <w:t>.</w:t>
            </w:r>
            <w:r w:rsidR="001D556B" w:rsidRPr="001D556B">
              <w:rPr>
                <w:rFonts w:ascii="Times New Roman" w:eastAsia="Calibri" w:hAnsi="Times New Roman" w:cs="Times New Roman"/>
                <w:color w:val="auto"/>
                <w:sz w:val="21"/>
                <w:szCs w:val="21"/>
                <w:lang w:eastAsia="en-US"/>
              </w:rPr>
              <w:t>Набор электромагнитных краниальных аксессуаров: электромагнитный эмиттер; интерфейс электромагнитного инструмента; держатель электромагнитного эмиттера; адаптер крепления.</w:t>
            </w:r>
          </w:p>
          <w:p w:rsidR="001D556B" w:rsidRPr="001D556B" w:rsidRDefault="001D556B" w:rsidP="001D556B">
            <w:pPr>
              <w:pStyle w:val="Default"/>
              <w:jc w:val="both"/>
              <w:rPr>
                <w:rFonts w:ascii="Times New Roman" w:eastAsia="Calibri" w:hAnsi="Times New Roman" w:cs="Times New Roman"/>
                <w:color w:val="auto"/>
                <w:sz w:val="21"/>
                <w:szCs w:val="21"/>
                <w:lang w:eastAsia="en-US"/>
              </w:rPr>
            </w:pPr>
            <w:r w:rsidRPr="001D556B">
              <w:rPr>
                <w:rFonts w:ascii="Times New Roman" w:eastAsia="Calibri" w:hAnsi="Times New Roman" w:cs="Times New Roman"/>
                <w:color w:val="auto"/>
                <w:sz w:val="21"/>
                <w:szCs w:val="21"/>
                <w:lang w:eastAsia="en-US"/>
              </w:rPr>
              <w:t>Для одновременного отслеживания положения инструментов и анатомических структур используется электромагнитная (</w:t>
            </w:r>
            <w:r w:rsidR="0080702B">
              <w:rPr>
                <w:rFonts w:ascii="Times New Roman" w:eastAsia="Calibri" w:hAnsi="Times New Roman" w:cs="Times New Roman"/>
                <w:color w:val="auto"/>
                <w:sz w:val="21"/>
                <w:szCs w:val="21"/>
                <w:lang w:eastAsia="en-US"/>
              </w:rPr>
              <w:t>ЭМ) система локализации. Излуча</w:t>
            </w:r>
            <w:r w:rsidRPr="001D556B">
              <w:rPr>
                <w:rFonts w:ascii="Times New Roman" w:eastAsia="Calibri" w:hAnsi="Times New Roman" w:cs="Times New Roman"/>
                <w:color w:val="auto"/>
                <w:sz w:val="21"/>
                <w:szCs w:val="21"/>
                <w:lang w:eastAsia="en-US"/>
              </w:rPr>
              <w:t>т</w:t>
            </w:r>
            <w:r w:rsidR="0080702B">
              <w:rPr>
                <w:rFonts w:ascii="Times New Roman" w:eastAsia="Calibri" w:hAnsi="Times New Roman" w:cs="Times New Roman"/>
                <w:color w:val="auto"/>
                <w:sz w:val="21"/>
                <w:szCs w:val="21"/>
                <w:lang w:eastAsia="en-US"/>
              </w:rPr>
              <w:t>е</w:t>
            </w:r>
            <w:r w:rsidRPr="001D556B">
              <w:rPr>
                <w:rFonts w:ascii="Times New Roman" w:eastAsia="Calibri" w:hAnsi="Times New Roman" w:cs="Times New Roman"/>
                <w:color w:val="auto"/>
                <w:sz w:val="21"/>
                <w:szCs w:val="21"/>
                <w:lang w:eastAsia="en-US"/>
              </w:rPr>
              <w:t>ль эммитер (называемый также локализатором) помещается вблизи хирургического поля, создавая вокруг нужного анатомического участка кубическое низкоэнергетическое магнитное поле, называемое навигационным. Поскольку каждая точка навигационного поля имеет собственную уникальную интенсивность, система может определять положение отслеживающего устройства, измеряя интенсивность поля в этой точке. Сенсорные катушки, встроенные в референционную рамку, прикрепленную к костной структуре, позволяют системе определить положение анатомического участка в этом электромагнитном поле. Подобным же образом сенсорные катушки, встроенные в зонд-указатель или в другой инструмент, позволяют системе определить положение и траекторию инструмента в этом поле. Система непрерывно пересчитывает относительное пространственное расположение референционной рамки пациента и инструмента в навигационном поле и сопоставляет эту информацию с данными регистрации пациента для определения положения инструмента на изображениях, получаемых во время операции. Интерфейс электромагнитного инструмента крепится к головной стойке навигации. Электромагнитные компоненты подключаются непосредственно к главной стойке. Референционная рамка пациента и электромагнитные инструменты подключаются к портам интерфейса.</w:t>
            </w:r>
          </w:p>
          <w:p w:rsidR="001D556B" w:rsidRPr="001D556B" w:rsidRDefault="001D556B" w:rsidP="001D556B">
            <w:pPr>
              <w:pStyle w:val="Default"/>
              <w:jc w:val="both"/>
              <w:rPr>
                <w:rFonts w:ascii="Times New Roman" w:eastAsia="Calibri" w:hAnsi="Times New Roman" w:cs="Times New Roman"/>
                <w:color w:val="auto"/>
                <w:sz w:val="21"/>
                <w:szCs w:val="21"/>
                <w:lang w:eastAsia="en-US"/>
              </w:rPr>
            </w:pPr>
            <w:r w:rsidRPr="001D556B">
              <w:rPr>
                <w:rFonts w:ascii="Times New Roman" w:eastAsia="Calibri" w:hAnsi="Times New Roman" w:cs="Times New Roman"/>
                <w:color w:val="auto"/>
                <w:sz w:val="21"/>
                <w:szCs w:val="21"/>
                <w:lang w:eastAsia="en-US"/>
              </w:rPr>
              <w:t>Интерфейс содержит:</w:t>
            </w:r>
          </w:p>
          <w:p w:rsidR="001D556B" w:rsidRPr="001D556B" w:rsidRDefault="001D556B" w:rsidP="001D556B">
            <w:pPr>
              <w:pStyle w:val="Default"/>
              <w:jc w:val="both"/>
              <w:rPr>
                <w:rFonts w:ascii="Times New Roman" w:eastAsia="Calibri" w:hAnsi="Times New Roman" w:cs="Times New Roman"/>
                <w:color w:val="auto"/>
                <w:sz w:val="21"/>
                <w:szCs w:val="21"/>
                <w:lang w:eastAsia="en-US"/>
              </w:rPr>
            </w:pPr>
            <w:r w:rsidRPr="001D556B">
              <w:rPr>
                <w:rFonts w:ascii="Times New Roman" w:eastAsia="Calibri" w:hAnsi="Times New Roman" w:cs="Times New Roman"/>
                <w:color w:val="auto"/>
                <w:sz w:val="21"/>
                <w:szCs w:val="21"/>
                <w:lang w:eastAsia="en-US"/>
              </w:rPr>
              <w:t>1) Светодиодные индикаторы состояния интерфейса инструмента (Зеленый светодиодный индикатор питания: указывает на то, что система подает питание на интерфейс инструмента; Зеленый светодиодный индикатор навигации: указывает, что электромагнитная система находится в режиме навигации; Желтый светодиодный индикатор сбоя: если он горит, это означает, что произошел сбой в работе системы)</w:t>
            </w:r>
          </w:p>
          <w:p w:rsidR="001D556B" w:rsidRPr="001D556B" w:rsidRDefault="001D556B" w:rsidP="001D556B">
            <w:pPr>
              <w:pStyle w:val="Default"/>
              <w:jc w:val="both"/>
              <w:rPr>
                <w:rFonts w:ascii="Times New Roman" w:eastAsia="Calibri" w:hAnsi="Times New Roman" w:cs="Times New Roman"/>
                <w:color w:val="auto"/>
                <w:sz w:val="21"/>
                <w:szCs w:val="21"/>
                <w:lang w:eastAsia="en-US"/>
              </w:rPr>
            </w:pPr>
            <w:r w:rsidRPr="001D556B">
              <w:rPr>
                <w:rFonts w:ascii="Times New Roman" w:eastAsia="Calibri" w:hAnsi="Times New Roman" w:cs="Times New Roman"/>
                <w:color w:val="auto"/>
                <w:sz w:val="21"/>
                <w:szCs w:val="21"/>
                <w:lang w:eastAsia="en-US"/>
              </w:rPr>
              <w:t xml:space="preserve">2) Светодиодный индикатор инструмента (всего 6) (Зеленый — указывает, что инструмент правильно подключен и может отслеживаться системой; Оранжевый — означает, что система обнаружила инструмент, но не готова его отслеживать. Когда система будет готова, загорается зеленый индикатор; не горит — это указывает на то, что инструмент не был обнаружен. </w:t>
            </w:r>
            <w:proofErr w:type="gramStart"/>
            <w:r w:rsidRPr="001D556B">
              <w:rPr>
                <w:rFonts w:ascii="Times New Roman" w:eastAsia="Calibri" w:hAnsi="Times New Roman" w:cs="Times New Roman"/>
                <w:color w:val="auto"/>
                <w:sz w:val="21"/>
                <w:szCs w:val="21"/>
                <w:lang w:eastAsia="en-US"/>
              </w:rPr>
              <w:t>Инструмент не был подключен либо произошла ошибка.)</w:t>
            </w:r>
            <w:proofErr w:type="gramEnd"/>
          </w:p>
          <w:p w:rsidR="0076449B" w:rsidRPr="00196B84" w:rsidRDefault="001D556B" w:rsidP="001D556B">
            <w:pPr>
              <w:pStyle w:val="Default"/>
              <w:jc w:val="both"/>
              <w:rPr>
                <w:rFonts w:ascii="Times New Roman" w:eastAsia="Calibri" w:hAnsi="Times New Roman" w:cs="Times New Roman"/>
                <w:color w:val="auto"/>
                <w:sz w:val="20"/>
                <w:szCs w:val="20"/>
                <w:lang w:eastAsia="en-US"/>
              </w:rPr>
            </w:pPr>
            <w:r w:rsidRPr="001D556B">
              <w:rPr>
                <w:rFonts w:ascii="Times New Roman" w:eastAsia="Calibri" w:hAnsi="Times New Roman" w:cs="Times New Roman"/>
                <w:color w:val="auto"/>
                <w:sz w:val="21"/>
                <w:szCs w:val="21"/>
                <w:lang w:eastAsia="en-US"/>
              </w:rPr>
              <w:t>3) Порт для подключения инструмента (всего 6). Устанавливаемый сбоку генератор создает низкоэнергетическое магнитное поле навигации. Поле навигации начинается в 8,0 см (3 дюймах) от лицевой поверхности генератора и имеет кубический объем, примерно равный 31,0 x 46,0 x 46,0 см (длина x ширина x высота) (12,2 x 18,1 x 18,1 дюйма). Устанавливаемый сбоку генератор может быть помещен в держатель, прикрепленный к операционному столу или к главной стойке. Для использования с нейронавигационной системой StealthStation.</w:t>
            </w:r>
          </w:p>
        </w:tc>
      </w:tr>
      <w:tr w:rsidR="000C7BAC" w:rsidTr="00B67A31">
        <w:trPr>
          <w:trHeight w:val="9063"/>
        </w:trPr>
        <w:tc>
          <w:tcPr>
            <w:tcW w:w="959" w:type="dxa"/>
          </w:tcPr>
          <w:p w:rsidR="000C7BAC" w:rsidRPr="00394D71" w:rsidRDefault="000C7BAC" w:rsidP="00DF56ED">
            <w:pPr>
              <w:autoSpaceDE w:val="0"/>
              <w:autoSpaceDN w:val="0"/>
              <w:adjustRightInd w:val="0"/>
              <w:rPr>
                <w:b/>
                <w:bCs/>
              </w:rPr>
            </w:pPr>
            <w:r w:rsidRPr="00394D71">
              <w:rPr>
                <w:b/>
                <w:bCs/>
              </w:rPr>
              <w:lastRenderedPageBreak/>
              <w:t>2</w:t>
            </w:r>
          </w:p>
        </w:tc>
        <w:tc>
          <w:tcPr>
            <w:tcW w:w="4819" w:type="dxa"/>
          </w:tcPr>
          <w:p w:rsidR="00B67A31" w:rsidRDefault="00B67A31" w:rsidP="0031733A">
            <w:pPr>
              <w:rPr>
                <w:color w:val="222222"/>
              </w:rPr>
            </w:pPr>
          </w:p>
          <w:p w:rsidR="000C7BAC" w:rsidRPr="00D74769" w:rsidRDefault="00E02EB2" w:rsidP="0031733A">
            <w:pPr>
              <w:rPr>
                <w:b/>
                <w:color w:val="222222"/>
                <w:sz w:val="24"/>
                <w:szCs w:val="24"/>
              </w:rPr>
            </w:pPr>
            <w:r w:rsidRPr="00D74769">
              <w:rPr>
                <w:b/>
                <w:color w:val="222222"/>
                <w:sz w:val="24"/>
                <w:szCs w:val="24"/>
              </w:rPr>
              <w:t xml:space="preserve">Ретракционная </w:t>
            </w:r>
            <w:r w:rsidR="00C30ECC" w:rsidRPr="00D74769">
              <w:rPr>
                <w:b/>
                <w:color w:val="222222"/>
                <w:sz w:val="24"/>
                <w:szCs w:val="24"/>
              </w:rPr>
              <w:t xml:space="preserve"> система в комплекте</w:t>
            </w:r>
          </w:p>
        </w:tc>
        <w:tc>
          <w:tcPr>
            <w:tcW w:w="9356" w:type="dxa"/>
            <w:vAlign w:val="bottom"/>
          </w:tcPr>
          <w:p w:rsidR="000C7BAC" w:rsidRPr="001B4EC5" w:rsidRDefault="0027168C" w:rsidP="00D23548">
            <w:pPr>
              <w:jc w:val="both"/>
              <w:rPr>
                <w:color w:val="222222"/>
              </w:rPr>
            </w:pPr>
            <w:r>
              <w:rPr>
                <w:color w:val="222222"/>
              </w:rPr>
              <w:t xml:space="preserve">Доукомплектация </w:t>
            </w:r>
            <w:r w:rsidR="001B4EC5" w:rsidRPr="001B4EC5">
              <w:rPr>
                <w:color w:val="222222"/>
              </w:rPr>
              <w:t>комплектующие к имеющемуся  операционному столу</w:t>
            </w:r>
            <w:r>
              <w:rPr>
                <w:color w:val="222222"/>
              </w:rPr>
              <w:t>,</w:t>
            </w:r>
            <w:r w:rsidRPr="008119E5">
              <w:rPr>
                <w:color w:val="222222"/>
              </w:rPr>
              <w:t xml:space="preserve"> </w:t>
            </w:r>
            <w:r>
              <w:rPr>
                <w:color w:val="222222"/>
              </w:rPr>
              <w:t>ретракцион</w:t>
            </w:r>
            <w:r w:rsidRPr="008119E5">
              <w:rPr>
                <w:color w:val="222222"/>
              </w:rPr>
              <w:t>ная система в комплекте</w:t>
            </w:r>
            <w:proofErr w:type="gramStart"/>
            <w:r w:rsidR="001B4EC5">
              <w:rPr>
                <w:color w:val="222222"/>
              </w:rPr>
              <w:t>.</w:t>
            </w:r>
            <w:r w:rsidR="008119E5" w:rsidRPr="008119E5">
              <w:rPr>
                <w:color w:val="222222"/>
              </w:rPr>
              <w:t>Р</w:t>
            </w:r>
            <w:proofErr w:type="gramEnd"/>
            <w:r w:rsidR="00E02EB2">
              <w:rPr>
                <w:color w:val="222222"/>
              </w:rPr>
              <w:t>етракцион</w:t>
            </w:r>
            <w:r w:rsidR="008119E5" w:rsidRPr="008119E5">
              <w:rPr>
                <w:color w:val="222222"/>
              </w:rPr>
              <w:t>ная система в комплекте</w:t>
            </w:r>
            <w:r>
              <w:rPr>
                <w:color w:val="222222"/>
              </w:rPr>
              <w:t>:</w:t>
            </w:r>
            <w:r w:rsidR="00C30ECC" w:rsidRPr="008119E5">
              <w:t>Ги</w:t>
            </w:r>
            <w:r w:rsidR="009A0F2A">
              <w:t>бкий вращающийся рукав ретракцион</w:t>
            </w:r>
            <w:r w:rsidR="00C30ECC" w:rsidRPr="008119E5">
              <w:t xml:space="preserve">ной системы для систем жесткой фиксации и стабилизмции черепа. Представляет собой металлический </w:t>
            </w:r>
            <w:proofErr w:type="gramStart"/>
            <w:r w:rsidR="00C30ECC" w:rsidRPr="008119E5">
              <w:t>кабель</w:t>
            </w:r>
            <w:proofErr w:type="gramEnd"/>
            <w:r w:rsidR="00C30ECC" w:rsidRPr="008119E5">
              <w:t xml:space="preserve"> состоящий из полых звений, соединенных между собой внутренним тросиком. Звенья соеденены подвижно для придания необходимой конфигурации руки и обеспечения наиболее удобного доступа к хирургическому полю. На одном конце рукава имеется зажимной фиксирующий механизм, размером 22х81 мм, для крепления к черепному фиксатору. На торцевой части фиксирующего механизма имеется зажимной винт, при затягивании которого рукав неподвижно (жестко) фиксируется, обеспечивая стабилизацию в неподвижном положении. На медиальном конце имеется система крепления шпателей. Диаметр рукава не более 13.5 мм, длина 280 мм.</w:t>
            </w:r>
            <w:r w:rsidR="00F14455">
              <w:t>-2шт.</w:t>
            </w:r>
          </w:p>
          <w:p w:rsidR="00C30ECC" w:rsidRPr="008119E5" w:rsidRDefault="008119E5" w:rsidP="00D23548">
            <w:pPr>
              <w:jc w:val="both"/>
            </w:pPr>
            <w:r w:rsidRPr="008119E5">
              <w:t>Лоток для хранения, очистки и стерилизации: креплений, соеденительных элементов, сте</w:t>
            </w:r>
            <w:r w:rsidR="009A0F2A">
              <w:t>ржней и изогнутых опор ретракцион</w:t>
            </w:r>
            <w:r w:rsidRPr="008119E5">
              <w:t>ной системы. Металлический лоток сенчатой структуры с механическими защелкивающимися замками</w:t>
            </w:r>
            <w:r w:rsidR="00F14455">
              <w:t xml:space="preserve"> -1 шт.</w:t>
            </w:r>
          </w:p>
          <w:p w:rsidR="00C30ECC" w:rsidRPr="008119E5" w:rsidRDefault="008119E5" w:rsidP="00D23548">
            <w:pPr>
              <w:jc w:val="both"/>
            </w:pPr>
            <w:r w:rsidRPr="008119E5">
              <w:t xml:space="preserve">Крепление для фиксации на направляющей балке системы жесткой фиксации и стабилизации черепа. Представляет собой штифт с зажимным винтом. </w:t>
            </w:r>
            <w:proofErr w:type="gramStart"/>
            <w:r w:rsidRPr="008119E5">
              <w:t>Длинна</w:t>
            </w:r>
            <w:proofErr w:type="gramEnd"/>
            <w:r w:rsidRPr="008119E5">
              <w:t xml:space="preserve"> от точки фиксации до конца рабочего штифта не менее 81 мм. Расстояние между фиксирующими губками зажимного финта в открытом состоянии не менее 30 мм</w:t>
            </w:r>
            <w:proofErr w:type="gramStart"/>
            <w:r w:rsidRPr="008119E5">
              <w:t xml:space="preserve"> ,</w:t>
            </w:r>
            <w:proofErr w:type="gramEnd"/>
            <w:r w:rsidRPr="008119E5">
              <w:t>в закрытом не более 7 мм.</w:t>
            </w:r>
            <w:r w:rsidR="00F14455">
              <w:t>-2шт.</w:t>
            </w:r>
          </w:p>
          <w:p w:rsidR="00C30ECC" w:rsidRPr="008119E5" w:rsidRDefault="008119E5" w:rsidP="00D23548">
            <w:pPr>
              <w:jc w:val="both"/>
            </w:pPr>
            <w:r w:rsidRPr="008119E5">
              <w:t>Соединительный элемент для динамичес</w:t>
            </w:r>
            <w:r w:rsidR="007123F7">
              <w:t>кой фиксации элементов ретракцион</w:t>
            </w:r>
            <w:r w:rsidRPr="008119E5">
              <w:t>ной системы. Представляет собой две параллельно соединенные кольцевые струбцины, соединенные круглым штифтом с возможностью фиксации блокирующим винтом. Внутренний деамет</w:t>
            </w:r>
            <w:r w:rsidR="00E02EB2">
              <w:t>р разомкнутых колец 20 мм. Разме</w:t>
            </w:r>
            <w:r w:rsidRPr="008119E5">
              <w:t>ры соединительного элемента - 74.5х42х20 мм. На прилежащих поверхностях кольцевых струбцин имеются зубцы для надеж</w:t>
            </w:r>
            <w:r w:rsidR="00A55DC2">
              <w:t>ной фиксации элементов ретракцион</w:t>
            </w:r>
            <w:r w:rsidRPr="008119E5">
              <w:t>ной системы во время проведения хирургических операций</w:t>
            </w:r>
            <w:r w:rsidR="00F14455">
              <w:t xml:space="preserve"> - 4 шт.</w:t>
            </w:r>
          </w:p>
          <w:p w:rsidR="00C30ECC" w:rsidRPr="008119E5" w:rsidRDefault="008119E5" w:rsidP="00D23548">
            <w:pPr>
              <w:jc w:val="both"/>
            </w:pPr>
            <w:r w:rsidRPr="008119E5">
              <w:t>Стержень для горизонтальног</w:t>
            </w:r>
            <w:r w:rsidR="007123F7">
              <w:t>о соединения элементов ретракцион</w:t>
            </w:r>
            <w:r w:rsidRPr="008119E5">
              <w:t>ной системы. Круглого сечения, диаметром 20 мм. На одном концах стержня имеется направляющая длиной 1.5 мм, препятствующая также выскальзыванию стержня из соединительного элемента при его повороте</w:t>
            </w:r>
            <w:r w:rsidR="00F14455">
              <w:t xml:space="preserve"> -2 шт</w:t>
            </w:r>
            <w:r w:rsidRPr="008119E5">
              <w:t>.</w:t>
            </w:r>
          </w:p>
          <w:p w:rsidR="00C30ECC" w:rsidRPr="008119E5" w:rsidRDefault="008119E5" w:rsidP="00D23548">
            <w:pPr>
              <w:jc w:val="both"/>
            </w:pPr>
            <w:r w:rsidRPr="008119E5">
              <w:t>Изогнутая опора для горизонтальног</w:t>
            </w:r>
            <w:r w:rsidR="007123F7">
              <w:t>о соединения элементов ретракционной</w:t>
            </w:r>
            <w:r w:rsidRPr="008119E5">
              <w:t xml:space="preserve"> системы. Серповидный элемент для крепления гибкого рукава, с возможностью использования как опора для рку хирурга. Длина 358 мм, ширина по крайним выступающим точкам 88 мм. По всей длине на верхней и нижней стороне наличие направляющих для крепления. На одном конце целиндр диаметром 20 мм для крепления в соеденительном элементе. Наличие двух направляющих длиной 1.5 мм.</w:t>
            </w:r>
            <w:r w:rsidR="00F14455">
              <w:t>- 2 шт.</w:t>
            </w:r>
          </w:p>
          <w:p w:rsidR="00C30ECC" w:rsidRPr="008119E5" w:rsidRDefault="008119E5" w:rsidP="00D23548">
            <w:pPr>
              <w:jc w:val="both"/>
            </w:pPr>
            <w:r w:rsidRPr="008119E5">
              <w:t>Лоток для хранения, очистки и стерилизации: вращающихся рукавов и шпателей с посадочными гнездами для инструментов. Металлический лоток сенчатой структуры с механическими защелкивающимися замками</w:t>
            </w:r>
            <w:r w:rsidR="00F14455">
              <w:t xml:space="preserve"> – 1 шт</w:t>
            </w:r>
            <w:proofErr w:type="gramStart"/>
            <w:r w:rsidR="00F14455">
              <w:t>.</w:t>
            </w:r>
            <w:r w:rsidRPr="008119E5">
              <w:t>.</w:t>
            </w:r>
            <w:proofErr w:type="gramEnd"/>
          </w:p>
          <w:p w:rsidR="008119E5" w:rsidRPr="008119E5" w:rsidRDefault="007123F7" w:rsidP="00D23548">
            <w:pPr>
              <w:jc w:val="both"/>
            </w:pPr>
            <w:r>
              <w:t>Набор шпателей ретракцион</w:t>
            </w:r>
            <w:r w:rsidR="008119E5" w:rsidRPr="008119E5">
              <w:t>ной системы, чёрное антибликующее покрытие, возможность изнибания рабочей части для удобства хирурга. Форма наконечника прямоугольная, 102 мм. Ширина рабочей части - 7, 10, 16, 20, 26 мм. Каждый шпатель снабжен штифтом для фиксации в гибком вращающемся рукаве</w:t>
            </w:r>
            <w:r w:rsidR="00F14455">
              <w:t xml:space="preserve"> – 2шт.</w:t>
            </w:r>
          </w:p>
          <w:p w:rsidR="00C30ECC" w:rsidRPr="008119E5" w:rsidRDefault="00C30ECC" w:rsidP="00D23548">
            <w:pPr>
              <w:jc w:val="both"/>
            </w:pPr>
          </w:p>
          <w:p w:rsidR="00C30ECC" w:rsidRPr="00C30ECC" w:rsidRDefault="00C30ECC" w:rsidP="008119E5">
            <w:pPr>
              <w:jc w:val="both"/>
              <w:rPr>
                <w:sz w:val="21"/>
                <w:szCs w:val="21"/>
              </w:rPr>
            </w:pPr>
          </w:p>
        </w:tc>
      </w:tr>
      <w:tr w:rsidR="000C7BAC" w:rsidRPr="00774DDD" w:rsidTr="00B67A31">
        <w:trPr>
          <w:trHeight w:val="989"/>
        </w:trPr>
        <w:tc>
          <w:tcPr>
            <w:tcW w:w="959" w:type="dxa"/>
          </w:tcPr>
          <w:p w:rsidR="000C7BAC" w:rsidRPr="00394D71" w:rsidRDefault="000C7BAC" w:rsidP="00DF56ED">
            <w:pPr>
              <w:autoSpaceDE w:val="0"/>
              <w:autoSpaceDN w:val="0"/>
              <w:adjustRightInd w:val="0"/>
              <w:rPr>
                <w:b/>
                <w:bCs/>
              </w:rPr>
            </w:pPr>
            <w:r>
              <w:rPr>
                <w:b/>
                <w:bCs/>
              </w:rPr>
              <w:lastRenderedPageBreak/>
              <w:t>3</w:t>
            </w:r>
          </w:p>
        </w:tc>
        <w:tc>
          <w:tcPr>
            <w:tcW w:w="4819" w:type="dxa"/>
          </w:tcPr>
          <w:p w:rsidR="000C7BAC" w:rsidRPr="00D74769" w:rsidRDefault="00C30ECC" w:rsidP="0031733A">
            <w:pPr>
              <w:rPr>
                <w:b/>
                <w:color w:val="222222"/>
                <w:sz w:val="24"/>
                <w:szCs w:val="24"/>
              </w:rPr>
            </w:pPr>
            <w:r w:rsidRPr="00D74769">
              <w:rPr>
                <w:b/>
                <w:color w:val="222222"/>
                <w:sz w:val="24"/>
                <w:szCs w:val="24"/>
              </w:rPr>
              <w:t>Аккумулятор большой</w:t>
            </w:r>
          </w:p>
        </w:tc>
        <w:tc>
          <w:tcPr>
            <w:tcW w:w="9356" w:type="dxa"/>
          </w:tcPr>
          <w:p w:rsidR="000C7BAC" w:rsidRPr="008119E5" w:rsidRDefault="001B4EC5" w:rsidP="00D23548">
            <w:pPr>
              <w:jc w:val="both"/>
            </w:pPr>
            <w:r w:rsidRPr="001B4EC5">
              <w:rPr>
                <w:color w:val="000000"/>
              </w:rPr>
              <w:t xml:space="preserve">Доукомплектация, </w:t>
            </w:r>
            <w:proofErr w:type="gramStart"/>
            <w:r w:rsidRPr="001B4EC5">
              <w:rPr>
                <w:color w:val="000000"/>
              </w:rPr>
              <w:t>комплектующие</w:t>
            </w:r>
            <w:proofErr w:type="gramEnd"/>
            <w:r w:rsidRPr="001B4EC5">
              <w:rPr>
                <w:color w:val="000000"/>
              </w:rPr>
              <w:t xml:space="preserve">  к имеющемуся  силовому оборудованию</w:t>
            </w:r>
            <w:r w:rsidR="00116A32">
              <w:rPr>
                <w:color w:val="000000"/>
              </w:rPr>
              <w:t>,</w:t>
            </w:r>
            <w:r w:rsidR="00335AC2" w:rsidRPr="00116A32">
              <w:rPr>
                <w:lang w:val="en-US"/>
              </w:rPr>
              <w:t>Stryker</w:t>
            </w:r>
            <w:r w:rsidR="00335AC2">
              <w:rPr>
                <w:sz w:val="18"/>
                <w:szCs w:val="18"/>
              </w:rPr>
              <w:t>.</w:t>
            </w:r>
            <w:r w:rsidRPr="001B4EC5">
              <w:rPr>
                <w:color w:val="000000"/>
              </w:rPr>
              <w:t xml:space="preserve"> </w:t>
            </w:r>
            <w:r w:rsidR="00774DDD" w:rsidRPr="008119E5">
              <w:rPr>
                <w:color w:val="000000"/>
              </w:rPr>
              <w:t>Батарея аккумуляторная стерилизуемая</w:t>
            </w:r>
            <w:r w:rsidR="00335AC2">
              <w:rPr>
                <w:color w:val="000000"/>
              </w:rPr>
              <w:t xml:space="preserve"> </w:t>
            </w:r>
            <w:r w:rsidR="00774DDD" w:rsidRPr="008119E5">
              <w:rPr>
                <w:color w:val="000000"/>
              </w:rPr>
              <w:t xml:space="preserve"> для системы </w:t>
            </w:r>
            <w:r w:rsidR="00335AC2">
              <w:rPr>
                <w:color w:val="000000"/>
              </w:rPr>
              <w:t xml:space="preserve"> </w:t>
            </w:r>
            <w:r w:rsidR="00774DDD" w:rsidRPr="008119E5">
              <w:rPr>
                <w:color w:val="000000"/>
              </w:rPr>
              <w:t xml:space="preserve">хирургической. Заряженный аккумулятор должен удерживать не менее 90% заряда в течение 10 суток. </w:t>
            </w:r>
            <w:proofErr w:type="gramStart"/>
            <w:r w:rsidR="00774DDD" w:rsidRPr="008119E5">
              <w:rPr>
                <w:color w:val="000000"/>
              </w:rPr>
              <w:t>Должен обеспечить 26,5 минут непрерывной работы при лёгкой нагрузке (5A)   8,8 мин при средней (15 А), 4,4 мин при тяжёлой (30 А).</w:t>
            </w:r>
            <w:proofErr w:type="gramEnd"/>
            <w:r w:rsidR="00774DDD" w:rsidRPr="008119E5">
              <w:rPr>
                <w:color w:val="000000"/>
              </w:rPr>
              <w:t xml:space="preserve">  Материал корпуса:  пластик. Вольтаж: 9,9</w:t>
            </w:r>
            <w:proofErr w:type="gramStart"/>
            <w:r w:rsidR="00774DDD" w:rsidRPr="008119E5">
              <w:rPr>
                <w:color w:val="000000"/>
              </w:rPr>
              <w:t xml:space="preserve"> В</w:t>
            </w:r>
            <w:proofErr w:type="gramEnd"/>
            <w:r w:rsidR="00774DDD" w:rsidRPr="008119E5">
              <w:rPr>
                <w:color w:val="000000"/>
              </w:rPr>
              <w:t>, Емкость: не менее 2,2 А-ч, Запоминающие устройства в батарее: микрочип, запоминающий количество циклов перезарядок. Крепление: защелкивающийся механизм трехзубой формы, с закрепляющей "лапкой". Размеры аккумулятора: Длина: не более 75 мм, Ширина: не более 61 мм, Высота: не более 67  мм, Масса: не более 350 г.</w:t>
            </w:r>
          </w:p>
        </w:tc>
      </w:tr>
    </w:tbl>
    <w:p w:rsidR="00841643" w:rsidRDefault="00841643" w:rsidP="006064A5">
      <w:pPr>
        <w:ind w:firstLine="567"/>
        <w:jc w:val="both"/>
        <w:rPr>
          <w:b/>
          <w:u w:val="single"/>
        </w:rPr>
      </w:pPr>
    </w:p>
    <w:p w:rsidR="006064A5" w:rsidRDefault="006064A5" w:rsidP="006064A5">
      <w:pPr>
        <w:ind w:firstLine="567"/>
        <w:jc w:val="both"/>
        <w:rPr>
          <w:b/>
          <w:u w:val="single"/>
        </w:rPr>
      </w:pPr>
      <w:r>
        <w:rPr>
          <w:b/>
          <w:u w:val="single"/>
        </w:rPr>
        <w:t xml:space="preserve">Потенциальные поставщики должны гарантировать выполнение следующих сопутствующих услуг: </w:t>
      </w:r>
    </w:p>
    <w:p w:rsidR="006064A5" w:rsidRPr="006E03E5" w:rsidRDefault="006064A5" w:rsidP="006064A5">
      <w:pPr>
        <w:tabs>
          <w:tab w:val="left" w:pos="1170"/>
        </w:tabs>
      </w:pPr>
      <w:r w:rsidRPr="006E03E5">
        <w:t>1) Потенциальные поставщики обязаны обеспечить доставку медицинских  изделий</w:t>
      </w:r>
      <w:r>
        <w:t>,</w:t>
      </w:r>
      <w:r w:rsidRPr="006E03E5">
        <w:t xml:space="preserve"> в полном объеме непосредственно до КГП на ПХВ</w:t>
      </w:r>
      <w:proofErr w:type="gramStart"/>
      <w:r w:rsidRPr="006E03E5">
        <w:t>"М</w:t>
      </w:r>
      <w:proofErr w:type="gramEnd"/>
      <w:r w:rsidRPr="006E03E5">
        <w:t>ногопрофильная больница имени профессора Х.Ж.Макажанова" управления здравоохранения Карагандинской области</w:t>
      </w:r>
    </w:p>
    <w:p w:rsidR="006064A5" w:rsidRPr="006E03E5" w:rsidRDefault="006064A5" w:rsidP="006064A5">
      <w:pPr>
        <w:pStyle w:val="a6"/>
        <w:rPr>
          <w:rFonts w:ascii="Times New Roman" w:hAnsi="Times New Roman" w:cs="Times New Roman"/>
          <w:sz w:val="24"/>
          <w:szCs w:val="24"/>
        </w:rPr>
      </w:pPr>
      <w:r w:rsidRPr="006E03E5">
        <w:rPr>
          <w:rFonts w:ascii="Times New Roman" w:hAnsi="Times New Roman" w:cs="Times New Roman"/>
          <w:sz w:val="24"/>
          <w:szCs w:val="24"/>
        </w:rPr>
        <w:t>г</w:t>
      </w:r>
      <w:proofErr w:type="gramStart"/>
      <w:r w:rsidRPr="006E03E5">
        <w:rPr>
          <w:rFonts w:ascii="Times New Roman" w:hAnsi="Times New Roman" w:cs="Times New Roman"/>
          <w:sz w:val="24"/>
          <w:szCs w:val="24"/>
        </w:rPr>
        <w:t>.К</w:t>
      </w:r>
      <w:proofErr w:type="gramEnd"/>
      <w:r w:rsidRPr="006E03E5">
        <w:rPr>
          <w:rFonts w:ascii="Times New Roman" w:hAnsi="Times New Roman" w:cs="Times New Roman"/>
          <w:sz w:val="24"/>
          <w:szCs w:val="24"/>
        </w:rPr>
        <w:t>араганда, ул.Муканова 5/3.</w:t>
      </w:r>
    </w:p>
    <w:p w:rsidR="006064A5" w:rsidRDefault="0093704C" w:rsidP="006064A5">
      <w:pPr>
        <w:jc w:val="both"/>
      </w:pPr>
      <w:r>
        <w:t>2) Обеспечить страховку товара</w:t>
      </w:r>
      <w:r w:rsidR="006064A5" w:rsidRPr="006E03E5">
        <w:t xml:space="preserve"> соответствующее  его хранение при прохождении таможенной  очистки, уплату таможенных пошлин, налогов, сборов и любые  другие  вспомогательные  услуги,  подлежащие  выполнению  потенциальным  поставщиком на  всем  протяжении  транспортировки медицинских изделий до момента  поставки  конечному  получателю</w:t>
      </w:r>
      <w:r w:rsidR="00116A32">
        <w:t>.</w:t>
      </w:r>
    </w:p>
    <w:p w:rsidR="006064A5" w:rsidRDefault="006064A5" w:rsidP="006064A5">
      <w:pPr>
        <w:pStyle w:val="a4"/>
        <w:jc w:val="both"/>
        <w:rPr>
          <w:sz w:val="22"/>
          <w:szCs w:val="22"/>
        </w:rPr>
      </w:pPr>
    </w:p>
    <w:p w:rsidR="006064A5" w:rsidRDefault="006064A5" w:rsidP="006064A5">
      <w:pPr>
        <w:tabs>
          <w:tab w:val="left" w:pos="1386"/>
        </w:tabs>
      </w:pPr>
      <w:r>
        <w:t>Организатор тендера</w:t>
      </w:r>
      <w:r w:rsidR="003B6CF5">
        <w:t>.</w:t>
      </w:r>
      <w:r>
        <w:t xml:space="preserve"> </w:t>
      </w:r>
    </w:p>
    <w:p w:rsidR="006064A5" w:rsidRDefault="006064A5" w:rsidP="006064A5">
      <w:pPr>
        <w:tabs>
          <w:tab w:val="left" w:pos="1170"/>
        </w:tabs>
      </w:pPr>
      <w:r>
        <w:t>КГП на ПХВ</w:t>
      </w:r>
      <w:proofErr w:type="gramStart"/>
      <w:r>
        <w:t>"М</w:t>
      </w:r>
      <w:proofErr w:type="gramEnd"/>
      <w:r>
        <w:t xml:space="preserve">ногопрофильная больница имени </w:t>
      </w:r>
    </w:p>
    <w:p w:rsidR="006064A5" w:rsidRDefault="006064A5" w:rsidP="006064A5">
      <w:pPr>
        <w:tabs>
          <w:tab w:val="left" w:pos="1170"/>
        </w:tabs>
      </w:pPr>
      <w:r>
        <w:t xml:space="preserve">профессора Х.Ж.Макажанова" управления </w:t>
      </w:r>
    </w:p>
    <w:p w:rsidR="006064A5" w:rsidRDefault="006064A5" w:rsidP="006064A5">
      <w:pPr>
        <w:tabs>
          <w:tab w:val="left" w:pos="1170"/>
        </w:tabs>
      </w:pPr>
      <w:r>
        <w:t>здравоохранения Карагандинской области</w:t>
      </w:r>
    </w:p>
    <w:p w:rsidR="006064A5" w:rsidRDefault="00B67A31" w:rsidP="006064A5">
      <w:r>
        <w:t xml:space="preserve">                              </w:t>
      </w:r>
      <w:r w:rsidR="006064A5">
        <w:t xml:space="preserve">Директор                                                                                                                       </w:t>
      </w:r>
      <w:r>
        <w:t xml:space="preserve"> </w:t>
      </w:r>
      <w:r w:rsidR="006064A5">
        <w:t xml:space="preserve"> Курмангалиев Е.Т.</w:t>
      </w:r>
    </w:p>
    <w:p w:rsidR="006064A5" w:rsidRDefault="006064A5" w:rsidP="006064A5">
      <w:pPr>
        <w:tabs>
          <w:tab w:val="left" w:pos="1170"/>
        </w:tabs>
      </w:pPr>
    </w:p>
    <w:p w:rsidR="0065085A" w:rsidRPr="0065085A" w:rsidRDefault="0065085A" w:rsidP="0065085A"/>
    <w:p w:rsidR="0065085A" w:rsidRDefault="0065085A" w:rsidP="0065085A"/>
    <w:sectPr w:rsidR="0065085A" w:rsidSect="00CF5064">
      <w:pgSz w:w="16838" w:h="11906" w:orient="landscape"/>
      <w:pgMar w:top="426" w:right="1134" w:bottom="42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E16063"/>
    <w:multiLevelType w:val="hybridMultilevel"/>
    <w:tmpl w:val="2CA8AAD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C73D6E"/>
    <w:rsid w:val="00005EAD"/>
    <w:rsid w:val="00017B0C"/>
    <w:rsid w:val="00023CFF"/>
    <w:rsid w:val="000325D8"/>
    <w:rsid w:val="00036EA6"/>
    <w:rsid w:val="00043D39"/>
    <w:rsid w:val="00074DAA"/>
    <w:rsid w:val="000757C9"/>
    <w:rsid w:val="00080142"/>
    <w:rsid w:val="000844C2"/>
    <w:rsid w:val="000917E5"/>
    <w:rsid w:val="000948C1"/>
    <w:rsid w:val="000A2AD8"/>
    <w:rsid w:val="000A5861"/>
    <w:rsid w:val="000B7732"/>
    <w:rsid w:val="000C7BAC"/>
    <w:rsid w:val="000D068E"/>
    <w:rsid w:val="000D06FE"/>
    <w:rsid w:val="000E267D"/>
    <w:rsid w:val="000F00CA"/>
    <w:rsid w:val="000F0E76"/>
    <w:rsid w:val="000F4559"/>
    <w:rsid w:val="000F6E74"/>
    <w:rsid w:val="000F7A9A"/>
    <w:rsid w:val="0010460E"/>
    <w:rsid w:val="00115407"/>
    <w:rsid w:val="00116A32"/>
    <w:rsid w:val="001239D1"/>
    <w:rsid w:val="00125FCD"/>
    <w:rsid w:val="001332B1"/>
    <w:rsid w:val="0014288E"/>
    <w:rsid w:val="0014667C"/>
    <w:rsid w:val="001472EC"/>
    <w:rsid w:val="00150F83"/>
    <w:rsid w:val="0015331E"/>
    <w:rsid w:val="00155FCB"/>
    <w:rsid w:val="001578FD"/>
    <w:rsid w:val="001633D6"/>
    <w:rsid w:val="001724A5"/>
    <w:rsid w:val="0017507D"/>
    <w:rsid w:val="001821D6"/>
    <w:rsid w:val="0019592C"/>
    <w:rsid w:val="00196B84"/>
    <w:rsid w:val="001A2CDA"/>
    <w:rsid w:val="001B4EC5"/>
    <w:rsid w:val="001B599D"/>
    <w:rsid w:val="001B7A62"/>
    <w:rsid w:val="001C1486"/>
    <w:rsid w:val="001C169C"/>
    <w:rsid w:val="001D11CA"/>
    <w:rsid w:val="001D1D70"/>
    <w:rsid w:val="001D556B"/>
    <w:rsid w:val="001F0B80"/>
    <w:rsid w:val="001F2065"/>
    <w:rsid w:val="001F3A86"/>
    <w:rsid w:val="001F4373"/>
    <w:rsid w:val="001F62F6"/>
    <w:rsid w:val="0020183C"/>
    <w:rsid w:val="00201E9D"/>
    <w:rsid w:val="00203467"/>
    <w:rsid w:val="00203BD3"/>
    <w:rsid w:val="002425F9"/>
    <w:rsid w:val="00253D4F"/>
    <w:rsid w:val="0027168C"/>
    <w:rsid w:val="00283D7E"/>
    <w:rsid w:val="00285647"/>
    <w:rsid w:val="002858B7"/>
    <w:rsid w:val="00285D6F"/>
    <w:rsid w:val="002A0F11"/>
    <w:rsid w:val="002A4830"/>
    <w:rsid w:val="002B5C12"/>
    <w:rsid w:val="002B7C35"/>
    <w:rsid w:val="002E6646"/>
    <w:rsid w:val="002F4AA5"/>
    <w:rsid w:val="003215EE"/>
    <w:rsid w:val="003277E7"/>
    <w:rsid w:val="00335AC2"/>
    <w:rsid w:val="00360EB2"/>
    <w:rsid w:val="00367B93"/>
    <w:rsid w:val="003719AD"/>
    <w:rsid w:val="0037436E"/>
    <w:rsid w:val="00380E02"/>
    <w:rsid w:val="0038605C"/>
    <w:rsid w:val="00394D71"/>
    <w:rsid w:val="003A0A39"/>
    <w:rsid w:val="003A2EFD"/>
    <w:rsid w:val="003B2B13"/>
    <w:rsid w:val="003B5FC6"/>
    <w:rsid w:val="003B6CF5"/>
    <w:rsid w:val="003B783D"/>
    <w:rsid w:val="003C0238"/>
    <w:rsid w:val="003C1D27"/>
    <w:rsid w:val="003C313A"/>
    <w:rsid w:val="003D6AAC"/>
    <w:rsid w:val="003E7668"/>
    <w:rsid w:val="003F5404"/>
    <w:rsid w:val="00402C42"/>
    <w:rsid w:val="004136DE"/>
    <w:rsid w:val="00417177"/>
    <w:rsid w:val="00421C83"/>
    <w:rsid w:val="004247F1"/>
    <w:rsid w:val="00441597"/>
    <w:rsid w:val="00444ED5"/>
    <w:rsid w:val="00446A66"/>
    <w:rsid w:val="00453F3E"/>
    <w:rsid w:val="004563A8"/>
    <w:rsid w:val="00456EDF"/>
    <w:rsid w:val="00457981"/>
    <w:rsid w:val="004760BB"/>
    <w:rsid w:val="00477139"/>
    <w:rsid w:val="004944DE"/>
    <w:rsid w:val="004A0E7C"/>
    <w:rsid w:val="004A3907"/>
    <w:rsid w:val="004A7003"/>
    <w:rsid w:val="004A75E9"/>
    <w:rsid w:val="004C0472"/>
    <w:rsid w:val="004C2A2F"/>
    <w:rsid w:val="004C68BA"/>
    <w:rsid w:val="004D5DD4"/>
    <w:rsid w:val="004E2899"/>
    <w:rsid w:val="004F391C"/>
    <w:rsid w:val="004F3CB0"/>
    <w:rsid w:val="004F79A1"/>
    <w:rsid w:val="00501FB4"/>
    <w:rsid w:val="00512159"/>
    <w:rsid w:val="005150CD"/>
    <w:rsid w:val="00523C36"/>
    <w:rsid w:val="00525E15"/>
    <w:rsid w:val="005275AC"/>
    <w:rsid w:val="00544CAE"/>
    <w:rsid w:val="0054561C"/>
    <w:rsid w:val="00547036"/>
    <w:rsid w:val="00562688"/>
    <w:rsid w:val="00572246"/>
    <w:rsid w:val="00572BF4"/>
    <w:rsid w:val="0058341C"/>
    <w:rsid w:val="005A00C8"/>
    <w:rsid w:val="005A39F8"/>
    <w:rsid w:val="005B6186"/>
    <w:rsid w:val="005C2761"/>
    <w:rsid w:val="005C2F94"/>
    <w:rsid w:val="005C4171"/>
    <w:rsid w:val="005E6D46"/>
    <w:rsid w:val="005F34F9"/>
    <w:rsid w:val="005F5C23"/>
    <w:rsid w:val="005F72C5"/>
    <w:rsid w:val="006064A5"/>
    <w:rsid w:val="006141A3"/>
    <w:rsid w:val="00616D2A"/>
    <w:rsid w:val="00622D9A"/>
    <w:rsid w:val="00624ED2"/>
    <w:rsid w:val="006320F0"/>
    <w:rsid w:val="00646FD0"/>
    <w:rsid w:val="0065085A"/>
    <w:rsid w:val="00650B18"/>
    <w:rsid w:val="00663EE2"/>
    <w:rsid w:val="00664963"/>
    <w:rsid w:val="00677614"/>
    <w:rsid w:val="00695DD5"/>
    <w:rsid w:val="006A232D"/>
    <w:rsid w:val="006A2DCE"/>
    <w:rsid w:val="006B29DF"/>
    <w:rsid w:val="006B30CB"/>
    <w:rsid w:val="006B3C58"/>
    <w:rsid w:val="006B78B5"/>
    <w:rsid w:val="006C4940"/>
    <w:rsid w:val="006C7257"/>
    <w:rsid w:val="006D296D"/>
    <w:rsid w:val="006D592D"/>
    <w:rsid w:val="006D6765"/>
    <w:rsid w:val="006E1BA3"/>
    <w:rsid w:val="006F0602"/>
    <w:rsid w:val="006F74CB"/>
    <w:rsid w:val="007077AD"/>
    <w:rsid w:val="007123F7"/>
    <w:rsid w:val="00714503"/>
    <w:rsid w:val="00715818"/>
    <w:rsid w:val="00716A54"/>
    <w:rsid w:val="00723870"/>
    <w:rsid w:val="007260B6"/>
    <w:rsid w:val="00733E55"/>
    <w:rsid w:val="0073779C"/>
    <w:rsid w:val="00751DD8"/>
    <w:rsid w:val="00752445"/>
    <w:rsid w:val="00755428"/>
    <w:rsid w:val="00755A36"/>
    <w:rsid w:val="00757A3A"/>
    <w:rsid w:val="007638A9"/>
    <w:rsid w:val="0076449B"/>
    <w:rsid w:val="00765D02"/>
    <w:rsid w:val="00767F3D"/>
    <w:rsid w:val="00774DDD"/>
    <w:rsid w:val="00775584"/>
    <w:rsid w:val="00781ED6"/>
    <w:rsid w:val="007833CD"/>
    <w:rsid w:val="00797602"/>
    <w:rsid w:val="007A0E71"/>
    <w:rsid w:val="007B629E"/>
    <w:rsid w:val="007B6A69"/>
    <w:rsid w:val="007E3230"/>
    <w:rsid w:val="007E4472"/>
    <w:rsid w:val="007F1919"/>
    <w:rsid w:val="007F625C"/>
    <w:rsid w:val="007F6AA7"/>
    <w:rsid w:val="0080136C"/>
    <w:rsid w:val="0080702B"/>
    <w:rsid w:val="008119E5"/>
    <w:rsid w:val="00821B51"/>
    <w:rsid w:val="00821E27"/>
    <w:rsid w:val="008406AA"/>
    <w:rsid w:val="00841643"/>
    <w:rsid w:val="008526DD"/>
    <w:rsid w:val="00860C2C"/>
    <w:rsid w:val="00866BB1"/>
    <w:rsid w:val="008711AD"/>
    <w:rsid w:val="00872B66"/>
    <w:rsid w:val="0087484C"/>
    <w:rsid w:val="00875A6A"/>
    <w:rsid w:val="00876F92"/>
    <w:rsid w:val="00877A17"/>
    <w:rsid w:val="0088106C"/>
    <w:rsid w:val="008820ED"/>
    <w:rsid w:val="008905DB"/>
    <w:rsid w:val="00892F30"/>
    <w:rsid w:val="008B4837"/>
    <w:rsid w:val="008C2E1B"/>
    <w:rsid w:val="008D44D8"/>
    <w:rsid w:val="008D76B1"/>
    <w:rsid w:val="008D7DBE"/>
    <w:rsid w:val="008F2943"/>
    <w:rsid w:val="009071DE"/>
    <w:rsid w:val="00910E97"/>
    <w:rsid w:val="009121DF"/>
    <w:rsid w:val="00912EAB"/>
    <w:rsid w:val="00913EE3"/>
    <w:rsid w:val="00926B2C"/>
    <w:rsid w:val="00933C7C"/>
    <w:rsid w:val="00934422"/>
    <w:rsid w:val="00935C9C"/>
    <w:rsid w:val="009369F6"/>
    <w:rsid w:val="0093704C"/>
    <w:rsid w:val="009448A9"/>
    <w:rsid w:val="00946824"/>
    <w:rsid w:val="0095330A"/>
    <w:rsid w:val="00971DF1"/>
    <w:rsid w:val="00974D96"/>
    <w:rsid w:val="0098207D"/>
    <w:rsid w:val="009831A1"/>
    <w:rsid w:val="00992BBA"/>
    <w:rsid w:val="009A0F2A"/>
    <w:rsid w:val="009A7942"/>
    <w:rsid w:val="009B6C47"/>
    <w:rsid w:val="009C51E8"/>
    <w:rsid w:val="009D020B"/>
    <w:rsid w:val="009D0F4B"/>
    <w:rsid w:val="009D2B21"/>
    <w:rsid w:val="009D4611"/>
    <w:rsid w:val="009E1387"/>
    <w:rsid w:val="009F3704"/>
    <w:rsid w:val="00A04464"/>
    <w:rsid w:val="00A12EF2"/>
    <w:rsid w:val="00A226EF"/>
    <w:rsid w:val="00A55DC2"/>
    <w:rsid w:val="00A57EC9"/>
    <w:rsid w:val="00A61E37"/>
    <w:rsid w:val="00A659CB"/>
    <w:rsid w:val="00A70925"/>
    <w:rsid w:val="00A91C83"/>
    <w:rsid w:val="00A9328B"/>
    <w:rsid w:val="00A96683"/>
    <w:rsid w:val="00AA2906"/>
    <w:rsid w:val="00AA4BB7"/>
    <w:rsid w:val="00AA6AA1"/>
    <w:rsid w:val="00AA70AD"/>
    <w:rsid w:val="00AC4962"/>
    <w:rsid w:val="00AD0E19"/>
    <w:rsid w:val="00AE685A"/>
    <w:rsid w:val="00AF12E4"/>
    <w:rsid w:val="00B03884"/>
    <w:rsid w:val="00B2340C"/>
    <w:rsid w:val="00B42C29"/>
    <w:rsid w:val="00B621C5"/>
    <w:rsid w:val="00B63716"/>
    <w:rsid w:val="00B6503E"/>
    <w:rsid w:val="00B6557F"/>
    <w:rsid w:val="00B67A31"/>
    <w:rsid w:val="00B84FDD"/>
    <w:rsid w:val="00B9097C"/>
    <w:rsid w:val="00B950AC"/>
    <w:rsid w:val="00BA49FC"/>
    <w:rsid w:val="00BB26B2"/>
    <w:rsid w:val="00BD0B6C"/>
    <w:rsid w:val="00BD3E63"/>
    <w:rsid w:val="00BD76E0"/>
    <w:rsid w:val="00BD7DC0"/>
    <w:rsid w:val="00BE58DA"/>
    <w:rsid w:val="00C01C03"/>
    <w:rsid w:val="00C020D5"/>
    <w:rsid w:val="00C03DFE"/>
    <w:rsid w:val="00C20796"/>
    <w:rsid w:val="00C24500"/>
    <w:rsid w:val="00C25643"/>
    <w:rsid w:val="00C30ECC"/>
    <w:rsid w:val="00C45C4C"/>
    <w:rsid w:val="00C4741F"/>
    <w:rsid w:val="00C50087"/>
    <w:rsid w:val="00C554EA"/>
    <w:rsid w:val="00C5580C"/>
    <w:rsid w:val="00C67951"/>
    <w:rsid w:val="00C73D6E"/>
    <w:rsid w:val="00C759E7"/>
    <w:rsid w:val="00CA222C"/>
    <w:rsid w:val="00CA306C"/>
    <w:rsid w:val="00CA53FC"/>
    <w:rsid w:val="00CB32D3"/>
    <w:rsid w:val="00CB7858"/>
    <w:rsid w:val="00CD190D"/>
    <w:rsid w:val="00CF5064"/>
    <w:rsid w:val="00D04095"/>
    <w:rsid w:val="00D07F6B"/>
    <w:rsid w:val="00D104B8"/>
    <w:rsid w:val="00D23548"/>
    <w:rsid w:val="00D31C6D"/>
    <w:rsid w:val="00D372D3"/>
    <w:rsid w:val="00D4567B"/>
    <w:rsid w:val="00D46BE3"/>
    <w:rsid w:val="00D57F9E"/>
    <w:rsid w:val="00D7006F"/>
    <w:rsid w:val="00D74769"/>
    <w:rsid w:val="00D83F9D"/>
    <w:rsid w:val="00D867A5"/>
    <w:rsid w:val="00D933F7"/>
    <w:rsid w:val="00D964DC"/>
    <w:rsid w:val="00DA4828"/>
    <w:rsid w:val="00DB012B"/>
    <w:rsid w:val="00DB14BB"/>
    <w:rsid w:val="00DB20F2"/>
    <w:rsid w:val="00DC0DB2"/>
    <w:rsid w:val="00DD2388"/>
    <w:rsid w:val="00DD4272"/>
    <w:rsid w:val="00DE3913"/>
    <w:rsid w:val="00DE4639"/>
    <w:rsid w:val="00DF3A30"/>
    <w:rsid w:val="00DF517E"/>
    <w:rsid w:val="00DF56ED"/>
    <w:rsid w:val="00E02EB2"/>
    <w:rsid w:val="00E07603"/>
    <w:rsid w:val="00E07BBC"/>
    <w:rsid w:val="00E10088"/>
    <w:rsid w:val="00E360AC"/>
    <w:rsid w:val="00E55E40"/>
    <w:rsid w:val="00E568FA"/>
    <w:rsid w:val="00E719CB"/>
    <w:rsid w:val="00E8153C"/>
    <w:rsid w:val="00E94D50"/>
    <w:rsid w:val="00ED6502"/>
    <w:rsid w:val="00ED776E"/>
    <w:rsid w:val="00EE3096"/>
    <w:rsid w:val="00EF2B99"/>
    <w:rsid w:val="00EF69BA"/>
    <w:rsid w:val="00F047F9"/>
    <w:rsid w:val="00F0795F"/>
    <w:rsid w:val="00F14223"/>
    <w:rsid w:val="00F14455"/>
    <w:rsid w:val="00F17A51"/>
    <w:rsid w:val="00F23715"/>
    <w:rsid w:val="00F31C88"/>
    <w:rsid w:val="00F33E42"/>
    <w:rsid w:val="00F4649A"/>
    <w:rsid w:val="00F50695"/>
    <w:rsid w:val="00F54F31"/>
    <w:rsid w:val="00F6764F"/>
    <w:rsid w:val="00F73773"/>
    <w:rsid w:val="00F75487"/>
    <w:rsid w:val="00F764A8"/>
    <w:rsid w:val="00F83043"/>
    <w:rsid w:val="00F91906"/>
    <w:rsid w:val="00F958A4"/>
    <w:rsid w:val="00FA212F"/>
    <w:rsid w:val="00FB26C9"/>
    <w:rsid w:val="00FC076F"/>
    <w:rsid w:val="00FC7545"/>
    <w:rsid w:val="00FD24B8"/>
    <w:rsid w:val="00FD31FF"/>
    <w:rsid w:val="00FD7A91"/>
    <w:rsid w:val="00FE4860"/>
    <w:rsid w:val="00FF3FE0"/>
    <w:rsid w:val="00FF6A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3D6E"/>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unhideWhenUsed/>
    <w:qFormat/>
    <w:rsid w:val="00C24500"/>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73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rsid w:val="00CF5064"/>
    <w:pPr>
      <w:widowControl w:val="0"/>
      <w:jc w:val="center"/>
    </w:pPr>
    <w:rPr>
      <w:sz w:val="28"/>
      <w:szCs w:val="20"/>
    </w:rPr>
  </w:style>
  <w:style w:type="character" w:customStyle="1" w:styleId="a5">
    <w:name w:val="Основной текст Знак"/>
    <w:basedOn w:val="a0"/>
    <w:link w:val="a4"/>
    <w:rsid w:val="00CF5064"/>
    <w:rPr>
      <w:rFonts w:ascii="Times New Roman" w:eastAsia="Times New Roman" w:hAnsi="Times New Roman" w:cs="Times New Roman"/>
      <w:sz w:val="28"/>
      <w:szCs w:val="20"/>
      <w:lang w:eastAsia="ru-RU"/>
    </w:rPr>
  </w:style>
  <w:style w:type="character" w:customStyle="1" w:styleId="FontStyle83">
    <w:name w:val="Font Style83"/>
    <w:rsid w:val="00CF5064"/>
    <w:rPr>
      <w:rFonts w:ascii="Times New Roman" w:hAnsi="Times New Roman" w:cs="Times New Roman"/>
      <w:sz w:val="20"/>
      <w:szCs w:val="20"/>
    </w:rPr>
  </w:style>
  <w:style w:type="paragraph" w:styleId="a6">
    <w:name w:val="No Spacing"/>
    <w:link w:val="a7"/>
    <w:uiPriority w:val="1"/>
    <w:qFormat/>
    <w:rsid w:val="00E94D50"/>
    <w:pPr>
      <w:spacing w:after="0" w:line="240" w:lineRule="auto"/>
    </w:pPr>
  </w:style>
  <w:style w:type="table" w:customStyle="1" w:styleId="TableNormal">
    <w:name w:val="Table Normal"/>
    <w:uiPriority w:val="2"/>
    <w:semiHidden/>
    <w:unhideWhenUsed/>
    <w:qFormat/>
    <w:rsid w:val="00005EA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005EAD"/>
    <w:pPr>
      <w:widowControl w:val="0"/>
      <w:autoSpaceDE w:val="0"/>
      <w:autoSpaceDN w:val="0"/>
      <w:spacing w:before="34"/>
      <w:ind w:left="538"/>
      <w:jc w:val="center"/>
    </w:pPr>
    <w:rPr>
      <w:sz w:val="22"/>
      <w:szCs w:val="22"/>
      <w:lang w:val="en-US" w:eastAsia="en-US"/>
    </w:rPr>
  </w:style>
  <w:style w:type="paragraph" w:customStyle="1" w:styleId="a8">
    <w:name w:val="Тендерные данные"/>
    <w:basedOn w:val="a"/>
    <w:rsid w:val="001724A5"/>
    <w:pPr>
      <w:tabs>
        <w:tab w:val="left" w:pos="1985"/>
      </w:tabs>
      <w:suppressAutoHyphens/>
      <w:spacing w:before="120" w:after="60"/>
    </w:pPr>
    <w:rPr>
      <w:b/>
      <w:szCs w:val="20"/>
      <w:lang w:eastAsia="ar-SA"/>
    </w:rPr>
  </w:style>
  <w:style w:type="paragraph" w:styleId="a9">
    <w:name w:val="Normal (Web)"/>
    <w:basedOn w:val="a"/>
    <w:unhideWhenUsed/>
    <w:rsid w:val="006F74CB"/>
    <w:pPr>
      <w:spacing w:before="100" w:beforeAutospacing="1" w:after="100" w:afterAutospacing="1"/>
    </w:pPr>
    <w:rPr>
      <w:rFonts w:eastAsia="Calibri"/>
    </w:rPr>
  </w:style>
  <w:style w:type="character" w:customStyle="1" w:styleId="s0">
    <w:name w:val="s0"/>
    <w:basedOn w:val="a0"/>
    <w:rsid w:val="00F31C88"/>
    <w:rPr>
      <w:rFonts w:ascii="Times New Roman" w:hAnsi="Times New Roman" w:cs="Times New Roman" w:hint="default"/>
      <w:strike w:val="0"/>
      <w:dstrike w:val="0"/>
      <w:color w:val="000000"/>
      <w:sz w:val="20"/>
      <w:szCs w:val="20"/>
      <w:u w:val="none"/>
      <w:effect w:val="none"/>
    </w:rPr>
  </w:style>
  <w:style w:type="character" w:customStyle="1" w:styleId="30">
    <w:name w:val="Заголовок 3 Знак"/>
    <w:basedOn w:val="a0"/>
    <w:link w:val="3"/>
    <w:uiPriority w:val="9"/>
    <w:rsid w:val="00C24500"/>
    <w:rPr>
      <w:rFonts w:asciiTheme="majorHAnsi" w:eastAsiaTheme="majorEastAsia" w:hAnsiTheme="majorHAnsi" w:cstheme="majorBidi"/>
      <w:color w:val="243F60" w:themeColor="accent1" w:themeShade="7F"/>
      <w:sz w:val="24"/>
      <w:szCs w:val="24"/>
      <w:lang w:eastAsia="ru-RU"/>
    </w:rPr>
  </w:style>
  <w:style w:type="paragraph" w:styleId="aa">
    <w:name w:val="List Paragraph"/>
    <w:basedOn w:val="a"/>
    <w:uiPriority w:val="34"/>
    <w:qFormat/>
    <w:rsid w:val="003C1D27"/>
    <w:pPr>
      <w:spacing w:after="200" w:line="276" w:lineRule="auto"/>
      <w:ind w:left="720"/>
      <w:contextualSpacing/>
    </w:pPr>
    <w:rPr>
      <w:rFonts w:asciiTheme="minorHAnsi" w:eastAsiaTheme="minorHAnsi" w:hAnsiTheme="minorHAnsi" w:cstheme="minorBidi"/>
      <w:sz w:val="22"/>
      <w:szCs w:val="22"/>
      <w:lang w:eastAsia="en-US"/>
    </w:rPr>
  </w:style>
  <w:style w:type="paragraph" w:styleId="ab">
    <w:name w:val="Balloon Text"/>
    <w:basedOn w:val="a"/>
    <w:link w:val="ac"/>
    <w:uiPriority w:val="99"/>
    <w:semiHidden/>
    <w:unhideWhenUsed/>
    <w:rsid w:val="00203BD3"/>
    <w:rPr>
      <w:rFonts w:ascii="Tahoma" w:eastAsia="MS Mincho" w:hAnsi="Tahoma" w:cs="Tahoma"/>
      <w:sz w:val="16"/>
      <w:szCs w:val="16"/>
      <w:lang w:val="en-US" w:eastAsia="en-US"/>
    </w:rPr>
  </w:style>
  <w:style w:type="character" w:customStyle="1" w:styleId="ac">
    <w:name w:val="Текст выноски Знак"/>
    <w:basedOn w:val="a0"/>
    <w:link w:val="ab"/>
    <w:uiPriority w:val="99"/>
    <w:semiHidden/>
    <w:rsid w:val="00203BD3"/>
    <w:rPr>
      <w:rFonts w:ascii="Tahoma" w:eastAsia="MS Mincho" w:hAnsi="Tahoma" w:cs="Tahoma"/>
      <w:sz w:val="16"/>
      <w:szCs w:val="16"/>
      <w:lang w:val="en-US"/>
    </w:rPr>
  </w:style>
  <w:style w:type="paragraph" w:customStyle="1" w:styleId="Default">
    <w:name w:val="Default"/>
    <w:rsid w:val="0076449B"/>
    <w:pPr>
      <w:autoSpaceDE w:val="0"/>
      <w:autoSpaceDN w:val="0"/>
      <w:adjustRightInd w:val="0"/>
      <w:spacing w:after="0" w:line="240" w:lineRule="auto"/>
    </w:pPr>
    <w:rPr>
      <w:rFonts w:ascii="Calibri" w:eastAsia="Times New Roman" w:hAnsi="Calibri" w:cs="Calibri"/>
      <w:color w:val="000000"/>
      <w:sz w:val="24"/>
      <w:szCs w:val="24"/>
      <w:lang w:eastAsia="ru-RU"/>
    </w:rPr>
  </w:style>
  <w:style w:type="character" w:customStyle="1" w:styleId="a7">
    <w:name w:val="Без интервала Знак"/>
    <w:link w:val="a6"/>
    <w:uiPriority w:val="1"/>
    <w:locked/>
    <w:rsid w:val="00125FC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7218091">
      <w:bodyDiv w:val="1"/>
      <w:marLeft w:val="0"/>
      <w:marRight w:val="0"/>
      <w:marTop w:val="0"/>
      <w:marBottom w:val="0"/>
      <w:divBdr>
        <w:top w:val="none" w:sz="0" w:space="0" w:color="auto"/>
        <w:left w:val="none" w:sz="0" w:space="0" w:color="auto"/>
        <w:bottom w:val="none" w:sz="0" w:space="0" w:color="auto"/>
        <w:right w:val="none" w:sz="0" w:space="0" w:color="auto"/>
      </w:divBdr>
    </w:div>
    <w:div w:id="96412277">
      <w:bodyDiv w:val="1"/>
      <w:marLeft w:val="0"/>
      <w:marRight w:val="0"/>
      <w:marTop w:val="0"/>
      <w:marBottom w:val="0"/>
      <w:divBdr>
        <w:top w:val="none" w:sz="0" w:space="0" w:color="auto"/>
        <w:left w:val="none" w:sz="0" w:space="0" w:color="auto"/>
        <w:bottom w:val="none" w:sz="0" w:space="0" w:color="auto"/>
        <w:right w:val="none" w:sz="0" w:space="0" w:color="auto"/>
      </w:divBdr>
    </w:div>
    <w:div w:id="104354400">
      <w:bodyDiv w:val="1"/>
      <w:marLeft w:val="0"/>
      <w:marRight w:val="0"/>
      <w:marTop w:val="0"/>
      <w:marBottom w:val="0"/>
      <w:divBdr>
        <w:top w:val="none" w:sz="0" w:space="0" w:color="auto"/>
        <w:left w:val="none" w:sz="0" w:space="0" w:color="auto"/>
        <w:bottom w:val="none" w:sz="0" w:space="0" w:color="auto"/>
        <w:right w:val="none" w:sz="0" w:space="0" w:color="auto"/>
      </w:divBdr>
    </w:div>
    <w:div w:id="123356596">
      <w:bodyDiv w:val="1"/>
      <w:marLeft w:val="0"/>
      <w:marRight w:val="0"/>
      <w:marTop w:val="0"/>
      <w:marBottom w:val="0"/>
      <w:divBdr>
        <w:top w:val="none" w:sz="0" w:space="0" w:color="auto"/>
        <w:left w:val="none" w:sz="0" w:space="0" w:color="auto"/>
        <w:bottom w:val="none" w:sz="0" w:space="0" w:color="auto"/>
        <w:right w:val="none" w:sz="0" w:space="0" w:color="auto"/>
      </w:divBdr>
    </w:div>
    <w:div w:id="168717668">
      <w:bodyDiv w:val="1"/>
      <w:marLeft w:val="0"/>
      <w:marRight w:val="0"/>
      <w:marTop w:val="0"/>
      <w:marBottom w:val="0"/>
      <w:divBdr>
        <w:top w:val="none" w:sz="0" w:space="0" w:color="auto"/>
        <w:left w:val="none" w:sz="0" w:space="0" w:color="auto"/>
        <w:bottom w:val="none" w:sz="0" w:space="0" w:color="auto"/>
        <w:right w:val="none" w:sz="0" w:space="0" w:color="auto"/>
      </w:divBdr>
    </w:div>
    <w:div w:id="230504695">
      <w:bodyDiv w:val="1"/>
      <w:marLeft w:val="0"/>
      <w:marRight w:val="0"/>
      <w:marTop w:val="0"/>
      <w:marBottom w:val="0"/>
      <w:divBdr>
        <w:top w:val="none" w:sz="0" w:space="0" w:color="auto"/>
        <w:left w:val="none" w:sz="0" w:space="0" w:color="auto"/>
        <w:bottom w:val="none" w:sz="0" w:space="0" w:color="auto"/>
        <w:right w:val="none" w:sz="0" w:space="0" w:color="auto"/>
      </w:divBdr>
    </w:div>
    <w:div w:id="253445030">
      <w:bodyDiv w:val="1"/>
      <w:marLeft w:val="0"/>
      <w:marRight w:val="0"/>
      <w:marTop w:val="0"/>
      <w:marBottom w:val="0"/>
      <w:divBdr>
        <w:top w:val="none" w:sz="0" w:space="0" w:color="auto"/>
        <w:left w:val="none" w:sz="0" w:space="0" w:color="auto"/>
        <w:bottom w:val="none" w:sz="0" w:space="0" w:color="auto"/>
        <w:right w:val="none" w:sz="0" w:space="0" w:color="auto"/>
      </w:divBdr>
    </w:div>
    <w:div w:id="549925845">
      <w:bodyDiv w:val="1"/>
      <w:marLeft w:val="0"/>
      <w:marRight w:val="0"/>
      <w:marTop w:val="0"/>
      <w:marBottom w:val="0"/>
      <w:divBdr>
        <w:top w:val="none" w:sz="0" w:space="0" w:color="auto"/>
        <w:left w:val="none" w:sz="0" w:space="0" w:color="auto"/>
        <w:bottom w:val="none" w:sz="0" w:space="0" w:color="auto"/>
        <w:right w:val="none" w:sz="0" w:space="0" w:color="auto"/>
      </w:divBdr>
    </w:div>
    <w:div w:id="656421087">
      <w:bodyDiv w:val="1"/>
      <w:marLeft w:val="0"/>
      <w:marRight w:val="0"/>
      <w:marTop w:val="0"/>
      <w:marBottom w:val="0"/>
      <w:divBdr>
        <w:top w:val="none" w:sz="0" w:space="0" w:color="auto"/>
        <w:left w:val="none" w:sz="0" w:space="0" w:color="auto"/>
        <w:bottom w:val="none" w:sz="0" w:space="0" w:color="auto"/>
        <w:right w:val="none" w:sz="0" w:space="0" w:color="auto"/>
      </w:divBdr>
    </w:div>
    <w:div w:id="727262564">
      <w:bodyDiv w:val="1"/>
      <w:marLeft w:val="0"/>
      <w:marRight w:val="0"/>
      <w:marTop w:val="0"/>
      <w:marBottom w:val="0"/>
      <w:divBdr>
        <w:top w:val="none" w:sz="0" w:space="0" w:color="auto"/>
        <w:left w:val="none" w:sz="0" w:space="0" w:color="auto"/>
        <w:bottom w:val="none" w:sz="0" w:space="0" w:color="auto"/>
        <w:right w:val="none" w:sz="0" w:space="0" w:color="auto"/>
      </w:divBdr>
    </w:div>
    <w:div w:id="767392253">
      <w:bodyDiv w:val="1"/>
      <w:marLeft w:val="0"/>
      <w:marRight w:val="0"/>
      <w:marTop w:val="0"/>
      <w:marBottom w:val="0"/>
      <w:divBdr>
        <w:top w:val="none" w:sz="0" w:space="0" w:color="auto"/>
        <w:left w:val="none" w:sz="0" w:space="0" w:color="auto"/>
        <w:bottom w:val="none" w:sz="0" w:space="0" w:color="auto"/>
        <w:right w:val="none" w:sz="0" w:space="0" w:color="auto"/>
      </w:divBdr>
    </w:div>
    <w:div w:id="981885132">
      <w:bodyDiv w:val="1"/>
      <w:marLeft w:val="0"/>
      <w:marRight w:val="0"/>
      <w:marTop w:val="0"/>
      <w:marBottom w:val="0"/>
      <w:divBdr>
        <w:top w:val="none" w:sz="0" w:space="0" w:color="auto"/>
        <w:left w:val="none" w:sz="0" w:space="0" w:color="auto"/>
        <w:bottom w:val="none" w:sz="0" w:space="0" w:color="auto"/>
        <w:right w:val="none" w:sz="0" w:space="0" w:color="auto"/>
      </w:divBdr>
    </w:div>
    <w:div w:id="998656899">
      <w:bodyDiv w:val="1"/>
      <w:marLeft w:val="0"/>
      <w:marRight w:val="0"/>
      <w:marTop w:val="0"/>
      <w:marBottom w:val="0"/>
      <w:divBdr>
        <w:top w:val="none" w:sz="0" w:space="0" w:color="auto"/>
        <w:left w:val="none" w:sz="0" w:space="0" w:color="auto"/>
        <w:bottom w:val="none" w:sz="0" w:space="0" w:color="auto"/>
        <w:right w:val="none" w:sz="0" w:space="0" w:color="auto"/>
      </w:divBdr>
    </w:div>
    <w:div w:id="1052852229">
      <w:bodyDiv w:val="1"/>
      <w:marLeft w:val="0"/>
      <w:marRight w:val="0"/>
      <w:marTop w:val="0"/>
      <w:marBottom w:val="0"/>
      <w:divBdr>
        <w:top w:val="none" w:sz="0" w:space="0" w:color="auto"/>
        <w:left w:val="none" w:sz="0" w:space="0" w:color="auto"/>
        <w:bottom w:val="none" w:sz="0" w:space="0" w:color="auto"/>
        <w:right w:val="none" w:sz="0" w:space="0" w:color="auto"/>
      </w:divBdr>
    </w:div>
    <w:div w:id="1297685782">
      <w:bodyDiv w:val="1"/>
      <w:marLeft w:val="0"/>
      <w:marRight w:val="0"/>
      <w:marTop w:val="0"/>
      <w:marBottom w:val="0"/>
      <w:divBdr>
        <w:top w:val="none" w:sz="0" w:space="0" w:color="auto"/>
        <w:left w:val="none" w:sz="0" w:space="0" w:color="auto"/>
        <w:bottom w:val="none" w:sz="0" w:space="0" w:color="auto"/>
        <w:right w:val="none" w:sz="0" w:space="0" w:color="auto"/>
      </w:divBdr>
    </w:div>
    <w:div w:id="1305966158">
      <w:bodyDiv w:val="1"/>
      <w:marLeft w:val="0"/>
      <w:marRight w:val="0"/>
      <w:marTop w:val="0"/>
      <w:marBottom w:val="0"/>
      <w:divBdr>
        <w:top w:val="none" w:sz="0" w:space="0" w:color="auto"/>
        <w:left w:val="none" w:sz="0" w:space="0" w:color="auto"/>
        <w:bottom w:val="none" w:sz="0" w:space="0" w:color="auto"/>
        <w:right w:val="none" w:sz="0" w:space="0" w:color="auto"/>
      </w:divBdr>
    </w:div>
    <w:div w:id="1368798712">
      <w:bodyDiv w:val="1"/>
      <w:marLeft w:val="0"/>
      <w:marRight w:val="0"/>
      <w:marTop w:val="0"/>
      <w:marBottom w:val="0"/>
      <w:divBdr>
        <w:top w:val="none" w:sz="0" w:space="0" w:color="auto"/>
        <w:left w:val="none" w:sz="0" w:space="0" w:color="auto"/>
        <w:bottom w:val="none" w:sz="0" w:space="0" w:color="auto"/>
        <w:right w:val="none" w:sz="0" w:space="0" w:color="auto"/>
      </w:divBdr>
    </w:div>
    <w:div w:id="1411004322">
      <w:bodyDiv w:val="1"/>
      <w:marLeft w:val="0"/>
      <w:marRight w:val="0"/>
      <w:marTop w:val="0"/>
      <w:marBottom w:val="0"/>
      <w:divBdr>
        <w:top w:val="none" w:sz="0" w:space="0" w:color="auto"/>
        <w:left w:val="none" w:sz="0" w:space="0" w:color="auto"/>
        <w:bottom w:val="none" w:sz="0" w:space="0" w:color="auto"/>
        <w:right w:val="none" w:sz="0" w:space="0" w:color="auto"/>
      </w:divBdr>
    </w:div>
    <w:div w:id="1520311909">
      <w:bodyDiv w:val="1"/>
      <w:marLeft w:val="0"/>
      <w:marRight w:val="0"/>
      <w:marTop w:val="0"/>
      <w:marBottom w:val="0"/>
      <w:divBdr>
        <w:top w:val="none" w:sz="0" w:space="0" w:color="auto"/>
        <w:left w:val="none" w:sz="0" w:space="0" w:color="auto"/>
        <w:bottom w:val="none" w:sz="0" w:space="0" w:color="auto"/>
        <w:right w:val="none" w:sz="0" w:space="0" w:color="auto"/>
      </w:divBdr>
    </w:div>
    <w:div w:id="1550611642">
      <w:bodyDiv w:val="1"/>
      <w:marLeft w:val="0"/>
      <w:marRight w:val="0"/>
      <w:marTop w:val="0"/>
      <w:marBottom w:val="0"/>
      <w:divBdr>
        <w:top w:val="none" w:sz="0" w:space="0" w:color="auto"/>
        <w:left w:val="none" w:sz="0" w:space="0" w:color="auto"/>
        <w:bottom w:val="none" w:sz="0" w:space="0" w:color="auto"/>
        <w:right w:val="none" w:sz="0" w:space="0" w:color="auto"/>
      </w:divBdr>
    </w:div>
    <w:div w:id="1615287622">
      <w:bodyDiv w:val="1"/>
      <w:marLeft w:val="0"/>
      <w:marRight w:val="0"/>
      <w:marTop w:val="0"/>
      <w:marBottom w:val="0"/>
      <w:divBdr>
        <w:top w:val="none" w:sz="0" w:space="0" w:color="auto"/>
        <w:left w:val="none" w:sz="0" w:space="0" w:color="auto"/>
        <w:bottom w:val="none" w:sz="0" w:space="0" w:color="auto"/>
        <w:right w:val="none" w:sz="0" w:space="0" w:color="auto"/>
      </w:divBdr>
    </w:div>
    <w:div w:id="1660234455">
      <w:bodyDiv w:val="1"/>
      <w:marLeft w:val="0"/>
      <w:marRight w:val="0"/>
      <w:marTop w:val="0"/>
      <w:marBottom w:val="0"/>
      <w:divBdr>
        <w:top w:val="none" w:sz="0" w:space="0" w:color="auto"/>
        <w:left w:val="none" w:sz="0" w:space="0" w:color="auto"/>
        <w:bottom w:val="none" w:sz="0" w:space="0" w:color="auto"/>
        <w:right w:val="none" w:sz="0" w:space="0" w:color="auto"/>
      </w:divBdr>
    </w:div>
    <w:div w:id="1665667393">
      <w:bodyDiv w:val="1"/>
      <w:marLeft w:val="0"/>
      <w:marRight w:val="0"/>
      <w:marTop w:val="0"/>
      <w:marBottom w:val="0"/>
      <w:divBdr>
        <w:top w:val="none" w:sz="0" w:space="0" w:color="auto"/>
        <w:left w:val="none" w:sz="0" w:space="0" w:color="auto"/>
        <w:bottom w:val="none" w:sz="0" w:space="0" w:color="auto"/>
        <w:right w:val="none" w:sz="0" w:space="0" w:color="auto"/>
      </w:divBdr>
    </w:div>
    <w:div w:id="1689604035">
      <w:bodyDiv w:val="1"/>
      <w:marLeft w:val="0"/>
      <w:marRight w:val="0"/>
      <w:marTop w:val="0"/>
      <w:marBottom w:val="0"/>
      <w:divBdr>
        <w:top w:val="none" w:sz="0" w:space="0" w:color="auto"/>
        <w:left w:val="none" w:sz="0" w:space="0" w:color="auto"/>
        <w:bottom w:val="none" w:sz="0" w:space="0" w:color="auto"/>
        <w:right w:val="none" w:sz="0" w:space="0" w:color="auto"/>
      </w:divBdr>
    </w:div>
    <w:div w:id="1690057236">
      <w:bodyDiv w:val="1"/>
      <w:marLeft w:val="0"/>
      <w:marRight w:val="0"/>
      <w:marTop w:val="0"/>
      <w:marBottom w:val="0"/>
      <w:divBdr>
        <w:top w:val="none" w:sz="0" w:space="0" w:color="auto"/>
        <w:left w:val="none" w:sz="0" w:space="0" w:color="auto"/>
        <w:bottom w:val="none" w:sz="0" w:space="0" w:color="auto"/>
        <w:right w:val="none" w:sz="0" w:space="0" w:color="auto"/>
      </w:divBdr>
    </w:div>
    <w:div w:id="1715109770">
      <w:bodyDiv w:val="1"/>
      <w:marLeft w:val="0"/>
      <w:marRight w:val="0"/>
      <w:marTop w:val="0"/>
      <w:marBottom w:val="0"/>
      <w:divBdr>
        <w:top w:val="none" w:sz="0" w:space="0" w:color="auto"/>
        <w:left w:val="none" w:sz="0" w:space="0" w:color="auto"/>
        <w:bottom w:val="none" w:sz="0" w:space="0" w:color="auto"/>
        <w:right w:val="none" w:sz="0" w:space="0" w:color="auto"/>
      </w:divBdr>
    </w:div>
    <w:div w:id="1734309999">
      <w:bodyDiv w:val="1"/>
      <w:marLeft w:val="0"/>
      <w:marRight w:val="0"/>
      <w:marTop w:val="0"/>
      <w:marBottom w:val="0"/>
      <w:divBdr>
        <w:top w:val="none" w:sz="0" w:space="0" w:color="auto"/>
        <w:left w:val="none" w:sz="0" w:space="0" w:color="auto"/>
        <w:bottom w:val="none" w:sz="0" w:space="0" w:color="auto"/>
        <w:right w:val="none" w:sz="0" w:space="0" w:color="auto"/>
      </w:divBdr>
    </w:div>
    <w:div w:id="1824468284">
      <w:bodyDiv w:val="1"/>
      <w:marLeft w:val="0"/>
      <w:marRight w:val="0"/>
      <w:marTop w:val="0"/>
      <w:marBottom w:val="0"/>
      <w:divBdr>
        <w:top w:val="none" w:sz="0" w:space="0" w:color="auto"/>
        <w:left w:val="none" w:sz="0" w:space="0" w:color="auto"/>
        <w:bottom w:val="none" w:sz="0" w:space="0" w:color="auto"/>
        <w:right w:val="none" w:sz="0" w:space="0" w:color="auto"/>
      </w:divBdr>
    </w:div>
    <w:div w:id="1986347323">
      <w:bodyDiv w:val="1"/>
      <w:marLeft w:val="0"/>
      <w:marRight w:val="0"/>
      <w:marTop w:val="0"/>
      <w:marBottom w:val="0"/>
      <w:divBdr>
        <w:top w:val="none" w:sz="0" w:space="0" w:color="auto"/>
        <w:left w:val="none" w:sz="0" w:space="0" w:color="auto"/>
        <w:bottom w:val="none" w:sz="0" w:space="0" w:color="auto"/>
        <w:right w:val="none" w:sz="0" w:space="0" w:color="auto"/>
      </w:divBdr>
    </w:div>
    <w:div w:id="2005812108">
      <w:bodyDiv w:val="1"/>
      <w:marLeft w:val="0"/>
      <w:marRight w:val="0"/>
      <w:marTop w:val="0"/>
      <w:marBottom w:val="0"/>
      <w:divBdr>
        <w:top w:val="none" w:sz="0" w:space="0" w:color="auto"/>
        <w:left w:val="none" w:sz="0" w:space="0" w:color="auto"/>
        <w:bottom w:val="none" w:sz="0" w:space="0" w:color="auto"/>
        <w:right w:val="none" w:sz="0" w:space="0" w:color="auto"/>
      </w:divBdr>
    </w:div>
    <w:div w:id="2145807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97F49C-EF3A-4112-8164-7C32088CE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1697</TotalTime>
  <Pages>1</Pages>
  <Words>1208</Words>
  <Characters>6891</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User</cp:lastModifiedBy>
  <cp:revision>356</cp:revision>
  <cp:lastPrinted>2023-04-20T09:15:00Z</cp:lastPrinted>
  <dcterms:created xsi:type="dcterms:W3CDTF">2015-03-02T12:37:00Z</dcterms:created>
  <dcterms:modified xsi:type="dcterms:W3CDTF">2023-04-20T16:20:00Z</dcterms:modified>
</cp:coreProperties>
</file>